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E08" w:rsidRPr="00F61FD3" w:rsidRDefault="00350E08" w:rsidP="00350E08">
      <w:pPr>
        <w:pStyle w:val="a5"/>
        <w:jc w:val="both"/>
        <w:rPr>
          <w:rFonts w:ascii="Simplified Arabic" w:eastAsia="Times New Roman" w:hAnsi="Simplified Arabic" w:cs="Simplified Arabic"/>
          <w:sz w:val="28"/>
          <w:szCs w:val="28"/>
          <w:rtl/>
          <w:lang w:bidi="ar-EG"/>
        </w:rPr>
      </w:pPr>
      <w:r w:rsidRPr="00F61FD3">
        <w:rPr>
          <w:rFonts w:ascii="Simplified Arabic" w:eastAsia="Times New Roman" w:hAnsi="Simplified Arabic" w:cs="Simplified Arabic" w:hint="cs"/>
          <w:sz w:val="28"/>
          <w:szCs w:val="28"/>
          <w:rtl/>
          <w:lang w:bidi="ar-EG"/>
        </w:rPr>
        <w:t>التوازن</w:t>
      </w:r>
      <w:r>
        <w:rPr>
          <w:rFonts w:ascii="Simplified Arabic" w:eastAsia="Times New Roman" w:hAnsi="Simplified Arabic" w:cs="Simplified Arabic" w:hint="cs"/>
          <w:sz w:val="28"/>
          <w:szCs w:val="28"/>
          <w:rtl/>
          <w:lang w:bidi="ar-EG"/>
        </w:rPr>
        <w:t xml:space="preserve"> </w:t>
      </w:r>
      <w:r w:rsidRPr="00F61FD3">
        <w:rPr>
          <w:rFonts w:ascii="Simplified Arabic" w:eastAsia="Times New Roman" w:hAnsi="Simplified Arabic" w:cs="Simplified Arabic" w:hint="cs"/>
          <w:sz w:val="28"/>
          <w:szCs w:val="28"/>
          <w:rtl/>
          <w:lang w:bidi="ar-EG"/>
        </w:rPr>
        <w:t>:</w:t>
      </w:r>
    </w:p>
    <w:p w:rsidR="00350E08" w:rsidRPr="00F61FD3" w:rsidRDefault="00350E08" w:rsidP="00350E08">
      <w:pPr>
        <w:pStyle w:val="a5"/>
        <w:jc w:val="both"/>
        <w:rPr>
          <w:rFonts w:ascii="Simplified Arabic" w:eastAsia="Times New Roman" w:hAnsi="Simplified Arabic" w:cs="Simplified Arabic"/>
          <w:sz w:val="28"/>
          <w:szCs w:val="28"/>
          <w:rtl/>
          <w:lang w:bidi="ar-EG"/>
        </w:rPr>
      </w:pPr>
      <w:r w:rsidRPr="00F61FD3">
        <w:rPr>
          <w:rFonts w:ascii="Simplified Arabic" w:eastAsia="Times New Roman" w:hAnsi="Simplified Arabic" w:cs="Simplified Arabic" w:hint="cs"/>
          <w:sz w:val="28"/>
          <w:szCs w:val="28"/>
          <w:rtl/>
          <w:lang w:bidi="ar-EG"/>
        </w:rPr>
        <w:t>يعد التوازن احد مكونات القدرات الحركية كما يعد احد مكونات الأداء البدني وهو من مكونات القدرة الرياضية ،وهو مكون هام في أداء المهارات الحركية الأساسية فمعظم الألعاب الرياضية خاصة التي تتطلب الوقوف أو الحركة فوق حيز ضيق،للتوازن أهمية خاصة لدى لاعبي الكرة الطائرة لما تحتمه مهارات اللعبة من توفر هذا المكون خاصة في مهارات الصد والهجوم واستقبال الكرة وقد أثبت أن المشاركة الرياضية</w:t>
      </w:r>
      <w:r>
        <w:rPr>
          <w:rFonts w:ascii="Simplified Arabic" w:eastAsia="Times New Roman" w:hAnsi="Simplified Arabic" w:cs="Simplified Arabic" w:hint="cs"/>
          <w:sz w:val="28"/>
          <w:szCs w:val="28"/>
          <w:rtl/>
          <w:lang w:bidi="ar-EG"/>
        </w:rPr>
        <w:t xml:space="preserve"> </w:t>
      </w:r>
      <w:r w:rsidRPr="00F61FD3">
        <w:rPr>
          <w:rFonts w:ascii="Simplified Arabic" w:eastAsia="Times New Roman" w:hAnsi="Simplified Arabic" w:cs="Simplified Arabic" w:hint="cs"/>
          <w:sz w:val="28"/>
          <w:szCs w:val="28"/>
          <w:rtl/>
          <w:lang w:bidi="ar-EG"/>
        </w:rPr>
        <w:t>(الكرة الطائرة وكرة السلة والتنس)</w:t>
      </w:r>
      <w:r>
        <w:rPr>
          <w:rFonts w:ascii="Simplified Arabic" w:eastAsia="Times New Roman" w:hAnsi="Simplified Arabic" w:cs="Simplified Arabic" w:hint="cs"/>
          <w:sz w:val="28"/>
          <w:szCs w:val="28"/>
          <w:rtl/>
          <w:lang w:bidi="ar-EG"/>
        </w:rPr>
        <w:t xml:space="preserve"> </w:t>
      </w:r>
      <w:r w:rsidRPr="00F61FD3">
        <w:rPr>
          <w:rFonts w:ascii="Simplified Arabic" w:eastAsia="Times New Roman" w:hAnsi="Simplified Arabic" w:cs="Simplified Arabic" w:hint="cs"/>
          <w:sz w:val="28"/>
          <w:szCs w:val="28"/>
          <w:rtl/>
          <w:lang w:bidi="ar-EG"/>
        </w:rPr>
        <w:t>أدى إلى تحسن القدرة على التوازن لدى اللاعبين</w:t>
      </w:r>
      <w:r w:rsidRPr="00F61FD3">
        <w:rPr>
          <w:rStyle w:val="a4"/>
          <w:rFonts w:ascii="Arial" w:hAnsi="Arial" w:cs="Simplified Arabic" w:hint="cs"/>
          <w:sz w:val="28"/>
          <w:szCs w:val="28"/>
          <w:rtl/>
          <w:lang w:bidi="ar-IQ"/>
        </w:rPr>
        <w:t>.(</w:t>
      </w:r>
      <w:r w:rsidRPr="00F61FD3">
        <w:rPr>
          <w:rStyle w:val="a4"/>
          <w:rFonts w:ascii="Arial" w:hAnsi="Arial" w:cs="Simplified Arabic"/>
          <w:sz w:val="28"/>
          <w:szCs w:val="28"/>
          <w:rtl/>
          <w:lang w:bidi="ar-IQ"/>
        </w:rPr>
        <w:footnoteReference w:id="1"/>
      </w:r>
      <w:r w:rsidRPr="00F61FD3">
        <w:rPr>
          <w:rStyle w:val="a4"/>
          <w:rFonts w:ascii="Arial" w:hAnsi="Arial" w:cs="Simplified Arabic" w:hint="cs"/>
          <w:sz w:val="28"/>
          <w:szCs w:val="28"/>
          <w:rtl/>
          <w:lang w:bidi="ar-IQ"/>
        </w:rPr>
        <w:t>)</w:t>
      </w:r>
      <w:r w:rsidRPr="00F61FD3">
        <w:rPr>
          <w:rFonts w:ascii="Arial" w:hAnsi="Arial" w:cs="Simplified Arabic" w:hint="cs"/>
          <w:sz w:val="28"/>
          <w:szCs w:val="28"/>
          <w:rtl/>
          <w:lang w:bidi="ar-IQ"/>
        </w:rPr>
        <w:t xml:space="preserve"> </w:t>
      </w:r>
      <w:r w:rsidRPr="00F61FD3">
        <w:rPr>
          <w:rFonts w:ascii="Simplified Arabic" w:eastAsia="Times New Roman" w:hAnsi="Simplified Arabic" w:cs="Simplified Arabic" w:hint="cs"/>
          <w:sz w:val="28"/>
          <w:szCs w:val="28"/>
          <w:rtl/>
          <w:lang w:bidi="ar-EG"/>
        </w:rPr>
        <w:t>،</w:t>
      </w:r>
      <w:r w:rsidRPr="00F61FD3">
        <w:rPr>
          <w:rFonts w:ascii="Simplified Arabic" w:eastAsia="Times New Roman" w:hAnsi="Simplified Arabic" w:cs="Simplified Arabic" w:hint="cs"/>
          <w:sz w:val="28"/>
          <w:szCs w:val="28"/>
          <w:rtl/>
          <w:lang w:bidi="ar-IQ"/>
        </w:rPr>
        <w:t xml:space="preserve"> و</w:t>
      </w:r>
      <w:r w:rsidRPr="00F61FD3">
        <w:rPr>
          <w:rFonts w:ascii="Simplified Arabic" w:eastAsia="Times New Roman" w:hAnsi="Simplified Arabic" w:cs="Simplified Arabic" w:hint="cs"/>
          <w:sz w:val="28"/>
          <w:szCs w:val="28"/>
          <w:rtl/>
          <w:lang w:bidi="ar-EG"/>
        </w:rPr>
        <w:t>التوازن هو امتلاك الفرد القدرة على الاحتفاظ بوضع الجسم في الثبات أو الحركة وهذا يتطلب سيطرة تامة على الجاهزة العضوية من الناحية العضلية والناحية العصبية والقدرة على الإحساس بالمكان والإبعاد سواء كان ذلك باستخدام البصر أو بدونه (عضلياً أو عصبياً)</w:t>
      </w:r>
      <w:r w:rsidRPr="00350E08">
        <w:rPr>
          <w:rFonts w:ascii="Simplified Arabic" w:eastAsia="Times New Roman" w:hAnsi="Simplified Arabic" w:cs="Simplified Arabic" w:hint="cs"/>
          <w:sz w:val="28"/>
          <w:szCs w:val="28"/>
          <w:vertAlign w:val="superscript"/>
          <w:rtl/>
          <w:lang w:bidi="ar-EG"/>
        </w:rPr>
        <w:t>(2)</w:t>
      </w:r>
      <w:r w:rsidRPr="00F61FD3">
        <w:rPr>
          <w:rFonts w:ascii="Simplified Arabic" w:eastAsia="Times New Roman" w:hAnsi="Simplified Arabic" w:cs="Simplified Arabic" w:hint="cs"/>
          <w:sz w:val="28"/>
          <w:szCs w:val="28"/>
          <w:rtl/>
          <w:lang w:bidi="ar-EG"/>
        </w:rPr>
        <w:t>.</w:t>
      </w:r>
    </w:p>
    <w:p w:rsidR="00813E1E" w:rsidRDefault="00813E1E">
      <w:pPr>
        <w:rPr>
          <w:rFonts w:hint="cs"/>
          <w:rtl/>
          <w:lang w:bidi="ar-EG"/>
        </w:rPr>
      </w:pPr>
    </w:p>
    <w:p w:rsidR="00350E08" w:rsidRDefault="00350E08">
      <w:pPr>
        <w:rPr>
          <w:rFonts w:hint="cs"/>
          <w:rtl/>
          <w:lang w:bidi="ar-EG"/>
        </w:rPr>
      </w:pPr>
    </w:p>
    <w:p w:rsidR="00350E08" w:rsidRDefault="00350E08">
      <w:pPr>
        <w:rPr>
          <w:rFonts w:hint="cs"/>
          <w:rtl/>
          <w:lang w:bidi="ar-EG"/>
        </w:rPr>
      </w:pPr>
    </w:p>
    <w:p w:rsidR="00350E08" w:rsidRDefault="00350E08">
      <w:pPr>
        <w:rPr>
          <w:rFonts w:hint="cs"/>
          <w:rtl/>
          <w:lang w:bidi="ar-EG"/>
        </w:rPr>
      </w:pPr>
    </w:p>
    <w:p w:rsidR="00350E08" w:rsidRDefault="00350E08"/>
    <w:sectPr w:rsidR="00350E08" w:rsidSect="00CA789A">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D42" w:rsidRDefault="00620D42" w:rsidP="00350E08">
      <w:pPr>
        <w:spacing w:after="0" w:line="240" w:lineRule="auto"/>
      </w:pPr>
      <w:r>
        <w:separator/>
      </w:r>
    </w:p>
  </w:endnote>
  <w:endnote w:type="continuationSeparator" w:id="0">
    <w:p w:rsidR="00620D42" w:rsidRDefault="00620D42" w:rsidP="00350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D42" w:rsidRDefault="00620D42" w:rsidP="00350E08">
      <w:pPr>
        <w:spacing w:after="0" w:line="240" w:lineRule="auto"/>
      </w:pPr>
      <w:r>
        <w:separator/>
      </w:r>
    </w:p>
  </w:footnote>
  <w:footnote w:type="continuationSeparator" w:id="0">
    <w:p w:rsidR="00620D42" w:rsidRDefault="00620D42" w:rsidP="00350E08">
      <w:pPr>
        <w:spacing w:after="0" w:line="240" w:lineRule="auto"/>
      </w:pPr>
      <w:r>
        <w:continuationSeparator/>
      </w:r>
    </w:p>
  </w:footnote>
  <w:footnote w:id="1">
    <w:p w:rsidR="00350E08" w:rsidRDefault="00350E08" w:rsidP="00350E08">
      <w:pPr>
        <w:pStyle w:val="a3"/>
        <w:rPr>
          <w:rFonts w:cs="Simplified Arabic" w:hint="cs"/>
          <w:rtl/>
        </w:rPr>
      </w:pPr>
      <w:r>
        <w:rPr>
          <w:rFonts w:cs="Simplified Arabic" w:hint="cs"/>
          <w:rtl/>
        </w:rPr>
        <w:t>1</w:t>
      </w:r>
      <w:r w:rsidRPr="0035569A">
        <w:rPr>
          <w:rFonts w:cs="Simplified Arabic" w:hint="cs"/>
          <w:rtl/>
        </w:rPr>
        <w:t>مروان عبد المجيد إبراهيم:</w:t>
      </w:r>
      <w:r w:rsidRPr="0035569A">
        <w:rPr>
          <w:rFonts w:cs="Simplified Arabic" w:hint="cs"/>
          <w:u w:val="single"/>
          <w:rtl/>
        </w:rPr>
        <w:t>الموسوعة العلمية للكرة لطائرة</w:t>
      </w:r>
      <w:r w:rsidRPr="0035569A">
        <w:rPr>
          <w:rFonts w:cs="Simplified Arabic" w:hint="cs"/>
          <w:rtl/>
        </w:rPr>
        <w:t xml:space="preserve"> ،ط1 ،عمان ،مؤسسة الوراق للنشر والتوزيع ،</w:t>
      </w:r>
      <w:r w:rsidRPr="0035569A">
        <w:rPr>
          <w:rFonts w:cs="Simplified Arabic"/>
          <w:rtl/>
        </w:rPr>
        <w:t xml:space="preserve"> </w:t>
      </w:r>
      <w:r w:rsidRPr="0035569A">
        <w:rPr>
          <w:rFonts w:cs="Simplified Arabic" w:hint="cs"/>
          <w:rtl/>
        </w:rPr>
        <w:t>2001 ،ص 243.</w:t>
      </w:r>
    </w:p>
    <w:p w:rsidR="00350E08" w:rsidRPr="00350E08" w:rsidRDefault="00350E08" w:rsidP="00350E08">
      <w:pPr>
        <w:pStyle w:val="a3"/>
        <w:rPr>
          <w:rFonts w:cs="Simplified Arabic" w:hint="cs"/>
          <w:sz w:val="22"/>
          <w:szCs w:val="22"/>
          <w:rtl/>
          <w:lang w:bidi="ar-IQ"/>
        </w:rPr>
      </w:pPr>
      <w:r>
        <w:rPr>
          <w:rFonts w:cs="Simplified Arabic" w:hint="cs"/>
          <w:rtl/>
        </w:rPr>
        <w:t>2</w:t>
      </w:r>
      <w:r w:rsidRPr="00350E08">
        <w:rPr>
          <w:rFonts w:ascii="Simplified Arabic" w:eastAsia="Times New Roman" w:hAnsi="Simplified Arabic" w:cs="Simplified Arabic" w:hint="cs"/>
          <w:sz w:val="28"/>
          <w:szCs w:val="28"/>
          <w:rtl/>
          <w:lang w:bidi="ar-EG"/>
        </w:rPr>
        <w:t xml:space="preserve"> </w:t>
      </w:r>
      <w:r w:rsidRPr="00350E08">
        <w:rPr>
          <w:rFonts w:ascii="Simplified Arabic" w:eastAsia="Times New Roman" w:hAnsi="Simplified Arabic" w:cs="Simplified Arabic" w:hint="cs"/>
          <w:sz w:val="22"/>
          <w:szCs w:val="22"/>
          <w:rtl/>
          <w:lang w:bidi="ar-EG"/>
        </w:rPr>
        <w:t>حسين عبد الزهرة عبد أليمة</w:t>
      </w:r>
      <w:r>
        <w:rPr>
          <w:rFonts w:cs="Simplified Arabic" w:hint="cs"/>
          <w:sz w:val="22"/>
          <w:szCs w:val="22"/>
          <w:rtl/>
        </w:rPr>
        <w:t>:</w:t>
      </w:r>
      <w:r w:rsidRPr="00350E08">
        <w:rPr>
          <w:rFonts w:hint="cs"/>
          <w:rtl/>
        </w:rPr>
        <w:t xml:space="preserve"> </w:t>
      </w:r>
      <w:r w:rsidRPr="00350E08">
        <w:rPr>
          <w:rFonts w:cs="Simplified Arabic" w:hint="cs"/>
          <w:sz w:val="22"/>
          <w:szCs w:val="22"/>
          <w:rtl/>
          <w:lang w:bidi="ar-IQ"/>
        </w:rPr>
        <w:t>مجلة</w:t>
      </w:r>
      <w:r w:rsidRPr="00350E08">
        <w:rPr>
          <w:rFonts w:cs="Simplified Arabic"/>
          <w:sz w:val="22"/>
          <w:szCs w:val="22"/>
          <w:rtl/>
          <w:lang w:bidi="ar-IQ"/>
        </w:rPr>
        <w:t xml:space="preserve"> </w:t>
      </w:r>
      <w:bookmarkStart w:id="0" w:name="_GoBack"/>
      <w:bookmarkEnd w:id="0"/>
      <w:r w:rsidRPr="00350E08">
        <w:rPr>
          <w:rFonts w:cs="Simplified Arabic" w:hint="cs"/>
          <w:sz w:val="22"/>
          <w:szCs w:val="22"/>
          <w:rtl/>
          <w:lang w:bidi="ar-IQ"/>
        </w:rPr>
        <w:t>علــوم</w:t>
      </w:r>
      <w:r w:rsidRPr="00350E08">
        <w:rPr>
          <w:rFonts w:cs="Simplified Arabic"/>
          <w:sz w:val="22"/>
          <w:szCs w:val="22"/>
          <w:rtl/>
          <w:lang w:bidi="ar-IQ"/>
        </w:rPr>
        <w:t xml:space="preserve"> </w:t>
      </w:r>
      <w:r w:rsidRPr="00350E08">
        <w:rPr>
          <w:rFonts w:cs="Simplified Arabic" w:hint="cs"/>
          <w:sz w:val="22"/>
          <w:szCs w:val="22"/>
          <w:rtl/>
          <w:lang w:bidi="ar-IQ"/>
        </w:rPr>
        <w:t>التربية</w:t>
      </w:r>
      <w:r w:rsidRPr="00350E08">
        <w:rPr>
          <w:rFonts w:cs="Simplified Arabic"/>
          <w:sz w:val="22"/>
          <w:szCs w:val="22"/>
          <w:rtl/>
          <w:lang w:bidi="ar-IQ"/>
        </w:rPr>
        <w:t xml:space="preserve"> </w:t>
      </w:r>
      <w:r w:rsidRPr="00350E08">
        <w:rPr>
          <w:rFonts w:cs="Simplified Arabic" w:hint="cs"/>
          <w:sz w:val="22"/>
          <w:szCs w:val="22"/>
          <w:rtl/>
          <w:lang w:bidi="ar-IQ"/>
        </w:rPr>
        <w:t>الرياضية</w:t>
      </w:r>
      <w:r>
        <w:rPr>
          <w:rFonts w:cs="Simplified Arabic"/>
          <w:sz w:val="22"/>
          <w:szCs w:val="22"/>
          <w:rtl/>
          <w:lang w:bidi="ar-IQ"/>
        </w:rPr>
        <w:t xml:space="preserve">  </w:t>
      </w:r>
      <w:r>
        <w:rPr>
          <w:rFonts w:cs="Simplified Arabic" w:hint="cs"/>
          <w:sz w:val="22"/>
          <w:szCs w:val="22"/>
          <w:rtl/>
          <w:lang w:bidi="ar-IQ"/>
        </w:rPr>
        <w:t>،</w:t>
      </w:r>
      <w:r w:rsidRPr="00350E08">
        <w:rPr>
          <w:rFonts w:cs="Simplified Arabic"/>
          <w:sz w:val="22"/>
          <w:szCs w:val="22"/>
          <w:rtl/>
          <w:lang w:bidi="ar-IQ"/>
        </w:rPr>
        <w:t xml:space="preserve"> </w:t>
      </w:r>
      <w:r w:rsidRPr="00350E08">
        <w:rPr>
          <w:rFonts w:cs="Simplified Arabic" w:hint="cs"/>
          <w:sz w:val="22"/>
          <w:szCs w:val="22"/>
          <w:rtl/>
          <w:lang w:bidi="ar-IQ"/>
        </w:rPr>
        <w:t>العدد</w:t>
      </w:r>
      <w:r w:rsidRPr="00350E08">
        <w:rPr>
          <w:rFonts w:cs="Simplified Arabic"/>
          <w:sz w:val="22"/>
          <w:szCs w:val="22"/>
          <w:rtl/>
          <w:lang w:bidi="ar-IQ"/>
        </w:rPr>
        <w:t xml:space="preserve"> </w:t>
      </w:r>
      <w:r w:rsidRPr="00350E08">
        <w:rPr>
          <w:rFonts w:cs="Simplified Arabic" w:hint="cs"/>
          <w:sz w:val="22"/>
          <w:szCs w:val="22"/>
          <w:rtl/>
          <w:lang w:bidi="ar-IQ"/>
        </w:rPr>
        <w:t>الرابع</w:t>
      </w:r>
      <w:r w:rsidRPr="00350E08">
        <w:rPr>
          <w:rFonts w:cs="Simplified Arabic"/>
          <w:sz w:val="22"/>
          <w:szCs w:val="22"/>
          <w:rtl/>
          <w:lang w:bidi="ar-IQ"/>
        </w:rPr>
        <w:t xml:space="preserve">  </w:t>
      </w:r>
      <w:r>
        <w:rPr>
          <w:rFonts w:cs="Simplified Arabic" w:hint="cs"/>
          <w:sz w:val="22"/>
          <w:szCs w:val="22"/>
          <w:rtl/>
          <w:lang w:bidi="ar-IQ"/>
        </w:rPr>
        <w:t>،</w:t>
      </w:r>
      <w:r w:rsidRPr="00350E08">
        <w:rPr>
          <w:rFonts w:cs="Simplified Arabic"/>
          <w:sz w:val="22"/>
          <w:szCs w:val="22"/>
          <w:rtl/>
          <w:lang w:bidi="ar-IQ"/>
        </w:rPr>
        <w:t xml:space="preserve">  </w:t>
      </w:r>
      <w:r w:rsidRPr="00350E08">
        <w:rPr>
          <w:rFonts w:cs="Simplified Arabic" w:hint="cs"/>
          <w:sz w:val="22"/>
          <w:szCs w:val="22"/>
          <w:rtl/>
          <w:lang w:bidi="ar-IQ"/>
        </w:rPr>
        <w:t>المجلد</w:t>
      </w:r>
      <w:r w:rsidRPr="00350E08">
        <w:rPr>
          <w:rFonts w:cs="Simplified Arabic"/>
          <w:sz w:val="22"/>
          <w:szCs w:val="22"/>
          <w:rtl/>
          <w:lang w:bidi="ar-IQ"/>
        </w:rPr>
        <w:t xml:space="preserve"> </w:t>
      </w:r>
      <w:r w:rsidRPr="00350E08">
        <w:rPr>
          <w:rFonts w:cs="Simplified Arabic" w:hint="cs"/>
          <w:sz w:val="22"/>
          <w:szCs w:val="22"/>
          <w:rtl/>
          <w:lang w:bidi="ar-IQ"/>
        </w:rPr>
        <w:t>الخامس</w:t>
      </w:r>
      <w:r w:rsidRPr="00350E08">
        <w:rPr>
          <w:rFonts w:cs="Simplified Arabic"/>
          <w:sz w:val="22"/>
          <w:szCs w:val="22"/>
          <w:rtl/>
          <w:lang w:bidi="ar-IQ"/>
        </w:rPr>
        <w:t xml:space="preserve">  </w:t>
      </w:r>
      <w:r>
        <w:rPr>
          <w:rFonts w:cs="Simplified Arabic" w:hint="cs"/>
          <w:sz w:val="22"/>
          <w:szCs w:val="22"/>
          <w:rtl/>
          <w:lang w:bidi="ar-IQ"/>
        </w:rPr>
        <w:t>،</w:t>
      </w:r>
      <w:r w:rsidRPr="00350E08">
        <w:rPr>
          <w:rFonts w:cs="Simplified Arabic"/>
          <w:sz w:val="22"/>
          <w:szCs w:val="22"/>
          <w:rtl/>
          <w:lang w:bidi="ar-IQ"/>
        </w:rPr>
        <w:t xml:space="preserve"> 2012 </w:t>
      </w:r>
      <w:r>
        <w:rPr>
          <w:rFonts w:cs="Simplified Arabic" w:hint="cs"/>
          <w:sz w:val="22"/>
          <w:szCs w:val="22"/>
          <w:rtl/>
          <w:lang w:bidi="ar-IQ"/>
        </w:rPr>
        <w:t>،ص22</w:t>
      </w:r>
      <w:r w:rsidRPr="00350E08">
        <w:rPr>
          <w:rFonts w:cs="Simplified Arabic"/>
          <w:sz w:val="22"/>
          <w:szCs w:val="22"/>
          <w:rtl/>
          <w:lang w:bidi="ar-IQ"/>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E08"/>
    <w:rsid w:val="00350E08"/>
    <w:rsid w:val="00620D42"/>
    <w:rsid w:val="00813E1E"/>
    <w:rsid w:val="00CA7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350E08"/>
    <w:pPr>
      <w:spacing w:after="0" w:line="240" w:lineRule="auto"/>
    </w:pPr>
    <w:rPr>
      <w:rFonts w:ascii="Calibri" w:eastAsia="Calibri" w:hAnsi="Calibri" w:cs="Arial"/>
      <w:sz w:val="20"/>
      <w:szCs w:val="20"/>
    </w:rPr>
  </w:style>
  <w:style w:type="character" w:customStyle="1" w:styleId="Char">
    <w:name w:val="نص حاشية سفلية Char"/>
    <w:basedOn w:val="a0"/>
    <w:link w:val="a3"/>
    <w:uiPriority w:val="99"/>
    <w:rsid w:val="00350E08"/>
    <w:rPr>
      <w:rFonts w:ascii="Calibri" w:eastAsia="Calibri" w:hAnsi="Calibri" w:cs="Arial"/>
      <w:sz w:val="20"/>
      <w:szCs w:val="20"/>
    </w:rPr>
  </w:style>
  <w:style w:type="character" w:styleId="a4">
    <w:name w:val="footnote reference"/>
    <w:aliases w:val="Footnote Reference"/>
    <w:basedOn w:val="a0"/>
    <w:uiPriority w:val="99"/>
    <w:unhideWhenUsed/>
    <w:rsid w:val="00350E08"/>
    <w:rPr>
      <w:vertAlign w:val="superscript"/>
    </w:rPr>
  </w:style>
  <w:style w:type="paragraph" w:styleId="a5">
    <w:name w:val="No Spacing"/>
    <w:uiPriority w:val="1"/>
    <w:qFormat/>
    <w:rsid w:val="00350E08"/>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350E08"/>
    <w:pPr>
      <w:spacing w:after="0" w:line="240" w:lineRule="auto"/>
    </w:pPr>
    <w:rPr>
      <w:rFonts w:ascii="Calibri" w:eastAsia="Calibri" w:hAnsi="Calibri" w:cs="Arial"/>
      <w:sz w:val="20"/>
      <w:szCs w:val="20"/>
    </w:rPr>
  </w:style>
  <w:style w:type="character" w:customStyle="1" w:styleId="Char">
    <w:name w:val="نص حاشية سفلية Char"/>
    <w:basedOn w:val="a0"/>
    <w:link w:val="a3"/>
    <w:uiPriority w:val="99"/>
    <w:rsid w:val="00350E08"/>
    <w:rPr>
      <w:rFonts w:ascii="Calibri" w:eastAsia="Calibri" w:hAnsi="Calibri" w:cs="Arial"/>
      <w:sz w:val="20"/>
      <w:szCs w:val="20"/>
    </w:rPr>
  </w:style>
  <w:style w:type="character" w:styleId="a4">
    <w:name w:val="footnote reference"/>
    <w:aliases w:val="Footnote Reference"/>
    <w:basedOn w:val="a0"/>
    <w:uiPriority w:val="99"/>
    <w:unhideWhenUsed/>
    <w:rsid w:val="00350E08"/>
    <w:rPr>
      <w:vertAlign w:val="superscript"/>
    </w:rPr>
  </w:style>
  <w:style w:type="paragraph" w:styleId="a5">
    <w:name w:val="No Spacing"/>
    <w:uiPriority w:val="1"/>
    <w:qFormat/>
    <w:rsid w:val="00350E08"/>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620</Characters>
  <Application>Microsoft Office Word</Application>
  <DocSecurity>0</DocSecurity>
  <Lines>5</Lines>
  <Paragraphs>1</Paragraphs>
  <ScaleCrop>false</ScaleCrop>
  <Company>المستقبل للحاسبات - سنجار</Company>
  <LinksUpToDate>false</LinksUpToDate>
  <CharactersWithSpaces>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kansa</dc:creator>
  <cp:lastModifiedBy>kansa</cp:lastModifiedBy>
  <cp:revision>1</cp:revision>
  <dcterms:created xsi:type="dcterms:W3CDTF">2017-04-22T08:32:00Z</dcterms:created>
  <dcterms:modified xsi:type="dcterms:W3CDTF">2017-04-22T08:37:00Z</dcterms:modified>
</cp:coreProperties>
</file>